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79029F4" w:rsidR="00F92268" w:rsidRPr="00FF66BF" w:rsidRDefault="00A07E40" w:rsidP="00F246C7">
            <w:pPr>
              <w:pStyle w:val="RefTableHeader"/>
            </w:pPr>
            <w:r>
              <w:t>2597-A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B05D02B" w:rsidR="004B15BB" w:rsidRPr="00A07E40" w:rsidRDefault="00A07E40" w:rsidP="007E5C16">
      <w:pPr>
        <w:pStyle w:val="Heading1"/>
      </w:pPr>
      <w:r w:rsidRPr="00A07E40">
        <w:t>Specialty Guideline Management</w:t>
      </w:r>
      <w:r w:rsidR="008C54D9" w:rsidRPr="00BD1CC1">
        <w:br/>
      </w:r>
      <w:r w:rsidRPr="00A07E40">
        <w:t>Olumiant</w:t>
      </w:r>
    </w:p>
    <w:p w14:paraId="78861C92" w14:textId="68DAC041" w:rsidR="00203468" w:rsidRPr="00BD1CC1" w:rsidRDefault="00C64534" w:rsidP="008E0F0D">
      <w:pPr>
        <w:pStyle w:val="Heading2"/>
      </w:pPr>
      <w:r w:rsidRPr="00BD1CC1">
        <w:t xml:space="preserve">Products Referenced by this </w:t>
      </w:r>
      <w:r w:rsidR="00501602" w:rsidRPr="00BD1CC1">
        <w:t>Document</w:t>
      </w:r>
    </w:p>
    <w:p w14:paraId="07868740" w14:textId="283E93FB" w:rsidR="00725714" w:rsidRDefault="00D82D85" w:rsidP="00A07E40">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7553A">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77487902" w:rsidR="005B4D7C" w:rsidRPr="00BD1CC1" w:rsidRDefault="00A07E40">
            <w:pPr>
              <w:pStyle w:val="TableDataUnpadded"/>
            </w:pPr>
            <w:r w:rsidRPr="00A07E40">
              <w:t>Olumiant</w:t>
            </w:r>
          </w:p>
        </w:tc>
        <w:tc>
          <w:tcPr>
            <w:tcW w:w="5595" w:type="dxa"/>
          </w:tcPr>
          <w:p w14:paraId="1A09710D" w14:textId="52EDD26D" w:rsidR="005B4D7C" w:rsidRPr="00BD1CC1" w:rsidRDefault="00A07E40">
            <w:pPr>
              <w:pStyle w:val="TableDataUnpadded"/>
            </w:pPr>
            <w:r w:rsidRPr="00A07E40">
              <w:t>baricitinib</w:t>
            </w:r>
          </w:p>
        </w:tc>
      </w:tr>
    </w:tbl>
    <w:p w14:paraId="14CE6108" w14:textId="04E4648D" w:rsidR="00FC1AAD" w:rsidRDefault="00ED052F" w:rsidP="00AA2A94">
      <w:pPr>
        <w:pStyle w:val="Heading2"/>
        <w:tabs>
          <w:tab w:val="left" w:pos="9540"/>
        </w:tabs>
      </w:pPr>
      <w:r>
        <w:t>Indications</w:t>
      </w:r>
    </w:p>
    <w:p w14:paraId="0B7DBECF" w14:textId="172CBDC5" w:rsidR="00A07E40" w:rsidRPr="00A07E40" w:rsidRDefault="00A07E40" w:rsidP="00A07E40">
      <w:pPr>
        <w:pStyle w:val="BodyText"/>
      </w:pPr>
      <w:r w:rsidRPr="00A07E40">
        <w:t>The indications below including FDA-approved indications and compendial uses are considered a covered benefit provided that all the approval criteria are met and the member has no exclusions to the prescribed therapy.</w:t>
      </w:r>
    </w:p>
    <w:p w14:paraId="2E802F08" w14:textId="24E480CA" w:rsidR="003E272E" w:rsidRPr="002167F2" w:rsidRDefault="00ED052F" w:rsidP="00D776F3">
      <w:pPr>
        <w:pStyle w:val="Heading3"/>
        <w:keepNext w:val="0"/>
        <w:rPr>
          <w:vertAlign w:val="superscript"/>
        </w:rPr>
      </w:pPr>
      <w:r w:rsidRPr="00BD1CC1">
        <w:t>FDA-approved Indications</w:t>
      </w:r>
      <w:r w:rsidR="00A07E40">
        <w:rPr>
          <w:vertAlign w:val="superscript"/>
        </w:rPr>
        <w:t>1</w:t>
      </w:r>
    </w:p>
    <w:p w14:paraId="538250ED" w14:textId="31500DCC" w:rsidR="00A07E40" w:rsidRDefault="003E272E" w:rsidP="00A07E40">
      <w:pPr>
        <w:pStyle w:val="ListParagraph"/>
      </w:pPr>
      <w:r>
        <w:t>T</w:t>
      </w:r>
      <w:r w:rsidR="00A07E40">
        <w:t>reatment of adult patients with moderately to severely active rheumatoid arthritis who have had an inadequate response to one or more tumor necrosis factor (TNF) blockers.</w:t>
      </w:r>
    </w:p>
    <w:p w14:paraId="49677A26" w14:textId="6F01BED2" w:rsidR="00A07E40" w:rsidRDefault="003E272E" w:rsidP="00A07E40">
      <w:pPr>
        <w:pStyle w:val="ListParagraph"/>
      </w:pPr>
      <w:r>
        <w:t>T</w:t>
      </w:r>
      <w:r w:rsidR="00A07E40">
        <w:t>reatment of coronavirus disease 2019 (COVID-19) in hospitalized adults requiring supplemental oxygen, non-invasive or invasive mechanical ventilation, or extracorporeal membrane oxygenation (ECMO).</w:t>
      </w:r>
    </w:p>
    <w:p w14:paraId="21C5ECC8" w14:textId="3102653E" w:rsidR="00A07E40" w:rsidRDefault="003E272E" w:rsidP="00A07E40">
      <w:pPr>
        <w:pStyle w:val="ListParagraph"/>
      </w:pPr>
      <w:r>
        <w:t>T</w:t>
      </w:r>
      <w:r w:rsidR="00A07E40">
        <w:t>reatment of adult patients with severe alopecia areata.</w:t>
      </w:r>
    </w:p>
    <w:p w14:paraId="097CF258" w14:textId="77777777" w:rsidR="00A07E40" w:rsidRDefault="00A07E40" w:rsidP="00A07E40">
      <w:pPr>
        <w:pStyle w:val="BodyText"/>
      </w:pPr>
      <w:r>
        <w:t>Note: The criteria outlined in this policy is only applicable to coverage in the outpatient setting. Hospitalized members receiving Olumiant for the treatment of COVID-19 will be managed according to the member’s inpatient benefit.</w:t>
      </w:r>
    </w:p>
    <w:p w14:paraId="4345299C" w14:textId="091595F2" w:rsidR="00A07E40" w:rsidRDefault="00A07E40" w:rsidP="00A07E40">
      <w:pPr>
        <w:pStyle w:val="BodyText"/>
      </w:pPr>
      <w:r>
        <w:t>All other indications are considered experimental/investigational and not medically necessary.</w:t>
      </w:r>
    </w:p>
    <w:p w14:paraId="36381B6D" w14:textId="55A47BFB" w:rsidR="000D2496" w:rsidRPr="00A07E40" w:rsidRDefault="000D2496" w:rsidP="000D2496">
      <w:pPr>
        <w:pStyle w:val="Heading2"/>
        <w:rPr>
          <w:rFonts w:eastAsia="Arial"/>
        </w:rPr>
      </w:pPr>
      <w:r w:rsidRPr="00BD1CC1">
        <w:lastRenderedPageBreak/>
        <w:t>Documentation</w:t>
      </w:r>
    </w:p>
    <w:p w14:paraId="24ED4F50" w14:textId="7338ED20" w:rsidR="00A07E40" w:rsidRDefault="00A07E40" w:rsidP="00A07E40">
      <w:pPr>
        <w:pStyle w:val="BodyText"/>
      </w:pPr>
      <w:r>
        <w:t>Submission of the following information is necessary to initiate the prior authorization review:</w:t>
      </w:r>
    </w:p>
    <w:p w14:paraId="3F087945" w14:textId="7DB7DEC5" w:rsidR="00A07E40" w:rsidRDefault="00A07E40" w:rsidP="00A07E40">
      <w:pPr>
        <w:pStyle w:val="Heading3"/>
      </w:pPr>
      <w:r>
        <w:t>Rheumatoid arthritis (RA)</w:t>
      </w:r>
    </w:p>
    <w:p w14:paraId="54EA5D3D" w14:textId="43F2C52E" w:rsidR="00A07E40" w:rsidRDefault="00A07E40" w:rsidP="00A07E40">
      <w:pPr>
        <w:pStyle w:val="Heading4"/>
      </w:pPr>
      <w:r>
        <w:t>Initial requests</w:t>
      </w:r>
    </w:p>
    <w:p w14:paraId="4321114D" w14:textId="7CC96310" w:rsidR="00A07E40" w:rsidRDefault="00A07E40" w:rsidP="00A07E40">
      <w:pPr>
        <w:pStyle w:val="BodyText"/>
      </w:pPr>
      <w:r>
        <w:t>Chart notes, medical record documentation, or claims history supporting previous medications tried (if applicable), including response to therapy. If therapy is not advisable, documentation of clinical reason to avoid therapy.</w:t>
      </w:r>
    </w:p>
    <w:p w14:paraId="57ACE7E1" w14:textId="53833E64" w:rsidR="00A07E40" w:rsidRDefault="00A07E40" w:rsidP="00A07E40">
      <w:pPr>
        <w:pStyle w:val="Heading4"/>
      </w:pPr>
      <w:r>
        <w:t>Continuation requests</w:t>
      </w:r>
    </w:p>
    <w:p w14:paraId="66A18A84" w14:textId="24186A26" w:rsidR="00A07E40" w:rsidRDefault="00A07E40" w:rsidP="00A07E40">
      <w:pPr>
        <w:pStyle w:val="BodyText"/>
      </w:pPr>
      <w:r>
        <w:t>Chart notes or medical record documentation supporting positive clinical response.</w:t>
      </w:r>
    </w:p>
    <w:p w14:paraId="1EAE115F" w14:textId="6CFD6382" w:rsidR="00A07E40" w:rsidRDefault="00A07E40" w:rsidP="00A07E40">
      <w:pPr>
        <w:pStyle w:val="Heading3"/>
      </w:pPr>
      <w:r>
        <w:t>Alopecia areata</w:t>
      </w:r>
    </w:p>
    <w:p w14:paraId="65C15057" w14:textId="4FDF629E" w:rsidR="00A07E40" w:rsidRDefault="00A07E40" w:rsidP="00A07E40">
      <w:pPr>
        <w:pStyle w:val="Heading4"/>
      </w:pPr>
      <w:r>
        <w:t>Initial requests</w:t>
      </w:r>
    </w:p>
    <w:p w14:paraId="16DD3EA2" w14:textId="47D732EC" w:rsidR="00A07E40" w:rsidRDefault="00A07E40" w:rsidP="00A07E40">
      <w:pPr>
        <w:pStyle w:val="BodyText"/>
      </w:pPr>
      <w:r>
        <w:t xml:space="preserve">Chart notes or medical record documentation </w:t>
      </w:r>
      <w:r w:rsidRPr="002167F2">
        <w:t xml:space="preserve">supporting </w:t>
      </w:r>
      <w:r w:rsidR="00B13A1E" w:rsidRPr="002167F2">
        <w:t>at least</w:t>
      </w:r>
      <w:r w:rsidRPr="002167F2">
        <w:t xml:space="preserve"> 50</w:t>
      </w:r>
      <w:r>
        <w:t>% scalp hair loss (e.g., Severity of Alopecia Tool [SALT] score of 50 or higher).</w:t>
      </w:r>
    </w:p>
    <w:p w14:paraId="20B6EEEB" w14:textId="25C95450" w:rsidR="00A07E40" w:rsidRDefault="00A07E40" w:rsidP="00A07E40">
      <w:pPr>
        <w:pStyle w:val="Heading4"/>
      </w:pPr>
      <w:r>
        <w:t>Continuation requests</w:t>
      </w:r>
    </w:p>
    <w:p w14:paraId="17D20E62" w14:textId="36136282" w:rsidR="00A07E40" w:rsidRDefault="00A07E40" w:rsidP="00A07E40">
      <w:pPr>
        <w:pStyle w:val="BodyText"/>
      </w:pPr>
      <w:r>
        <w:t>Chart notes or medical record documentation supporting positive clinical response (e.g., increased scalp hair coverage, 80% total scalp hair coverage [SALT score of 20 or less]).</w:t>
      </w:r>
    </w:p>
    <w:p w14:paraId="4A5B15F8" w14:textId="2BF38F7E" w:rsidR="00006174" w:rsidRPr="00A07E40" w:rsidRDefault="00006174" w:rsidP="00006174">
      <w:pPr>
        <w:pStyle w:val="Heading2"/>
      </w:pPr>
      <w:r w:rsidRPr="00BD1CC1">
        <w:t>Prescriber Specialti</w:t>
      </w:r>
      <w:r w:rsidRPr="00A07E40">
        <w:t>es</w:t>
      </w:r>
    </w:p>
    <w:p w14:paraId="77577290" w14:textId="77777777" w:rsidR="00A07E40" w:rsidRPr="00A07E40" w:rsidRDefault="00A07E40" w:rsidP="00A07E40">
      <w:pPr>
        <w:pStyle w:val="BodyText"/>
      </w:pPr>
      <w:r w:rsidRPr="00A07E40">
        <w:t>This medication must be prescribed by or in consultation with one of the following:</w:t>
      </w:r>
    </w:p>
    <w:p w14:paraId="70D3021C" w14:textId="77777777" w:rsidR="00A07E40" w:rsidRPr="00A07E40" w:rsidRDefault="00A07E40" w:rsidP="00A07E40">
      <w:pPr>
        <w:pStyle w:val="ListParagraph"/>
        <w:rPr>
          <w:color w:val="auto"/>
        </w:rPr>
      </w:pPr>
      <w:r w:rsidRPr="00A07E40">
        <w:rPr>
          <w:color w:val="auto"/>
        </w:rPr>
        <w:t>Rheumatoid arthritis: rheumatologist</w:t>
      </w:r>
    </w:p>
    <w:p w14:paraId="513AE662" w14:textId="6A04D97D" w:rsidR="00A07E40" w:rsidRPr="00A07E40" w:rsidRDefault="00A07E40" w:rsidP="00A07E40">
      <w:pPr>
        <w:pStyle w:val="ListParagraph"/>
        <w:rPr>
          <w:color w:val="auto"/>
        </w:rPr>
      </w:pPr>
      <w:r w:rsidRPr="00A07E40">
        <w:rPr>
          <w:color w:val="auto"/>
        </w:rPr>
        <w:t>Alopecia areata: dermatologist</w:t>
      </w:r>
    </w:p>
    <w:p w14:paraId="50A38FBA" w14:textId="39D49D3B" w:rsidR="00FE0C63" w:rsidRPr="00A07E40" w:rsidRDefault="00685107" w:rsidP="00E050E1">
      <w:pPr>
        <w:pStyle w:val="Heading2"/>
      </w:pPr>
      <w:r w:rsidRPr="00A07E40">
        <w:t>Coverage Criteria</w:t>
      </w:r>
    </w:p>
    <w:p w14:paraId="7A613CFF" w14:textId="45942005" w:rsidR="00A07E40" w:rsidRDefault="00A07E40" w:rsidP="00A07E40">
      <w:pPr>
        <w:pStyle w:val="Heading3"/>
      </w:pPr>
      <w:r>
        <w:t>Rheumatoid arthritis (RA)</w:t>
      </w:r>
      <w:r w:rsidRPr="00A07E40">
        <w:rPr>
          <w:vertAlign w:val="superscript"/>
        </w:rPr>
        <w:t>1,</w:t>
      </w:r>
      <w:r w:rsidR="00D84FC4">
        <w:rPr>
          <w:vertAlign w:val="superscript"/>
        </w:rPr>
        <w:t>3,</w:t>
      </w:r>
      <w:r w:rsidRPr="00A07E40">
        <w:rPr>
          <w:vertAlign w:val="superscript"/>
        </w:rPr>
        <w:t>4</w:t>
      </w:r>
    </w:p>
    <w:p w14:paraId="7F6DF426" w14:textId="15DA5AE1" w:rsidR="00A07E40" w:rsidRPr="00782E86" w:rsidRDefault="00A07E40" w:rsidP="00782E86">
      <w:pPr>
        <w:pStyle w:val="BodyText"/>
      </w:pPr>
      <w:r>
        <w:t xml:space="preserve">Authorization of 12 months may be granted for adult members for treatment of moderately to severely active rheumatoid arthritis (RA) when the member has experienced an inadequate </w:t>
      </w:r>
      <w:r w:rsidRPr="00782E86">
        <w:t xml:space="preserve">response, intolerance, or </w:t>
      </w:r>
      <w:r w:rsidR="00286F7D">
        <w:t xml:space="preserve">has a </w:t>
      </w:r>
      <w:r w:rsidRPr="00782E86">
        <w:t>contraindication to at least one tumor necrosis factor (TNF) inhibitor.</w:t>
      </w:r>
    </w:p>
    <w:p w14:paraId="7ED0500E" w14:textId="77777777" w:rsidR="00A07E40" w:rsidRDefault="00A07E40" w:rsidP="00782E86">
      <w:pPr>
        <w:pStyle w:val="BodyText"/>
      </w:pPr>
      <w:r w:rsidRPr="00782E86">
        <w:lastRenderedPageBreak/>
        <w:t>Authorization of 12 months may be granted for adult members who have previously received a biologic</w:t>
      </w:r>
      <w:r>
        <w:t xml:space="preserve"> (other than a TNF inhibitor) or targeted synthetic drug (e.g., Rinvoq, Xeljanz) indicated for moderately to severely active RA.</w:t>
      </w:r>
    </w:p>
    <w:p w14:paraId="3916F725" w14:textId="50F0513F" w:rsidR="00A07E40" w:rsidRDefault="00A07E40" w:rsidP="00A07E40">
      <w:pPr>
        <w:pStyle w:val="Heading3"/>
      </w:pPr>
      <w:r>
        <w:t>Alopecia areata</w:t>
      </w:r>
      <w:r w:rsidRPr="00A07E40">
        <w:rPr>
          <w:vertAlign w:val="superscript"/>
        </w:rPr>
        <w:t>1,</w:t>
      </w:r>
      <w:r w:rsidR="0040214B">
        <w:rPr>
          <w:vertAlign w:val="superscript"/>
        </w:rPr>
        <w:t>5</w:t>
      </w:r>
      <w:r w:rsidRPr="00A07E40">
        <w:rPr>
          <w:vertAlign w:val="superscript"/>
        </w:rPr>
        <w:t>,</w:t>
      </w:r>
      <w:r w:rsidR="0040214B">
        <w:rPr>
          <w:vertAlign w:val="superscript"/>
        </w:rPr>
        <w:t>6</w:t>
      </w:r>
    </w:p>
    <w:p w14:paraId="14324F78" w14:textId="74D446CF" w:rsidR="00B13A1E" w:rsidRDefault="00B13A1E" w:rsidP="00627403">
      <w:pPr>
        <w:pStyle w:val="BodyText"/>
      </w:pPr>
      <w:bookmarkStart w:id="0" w:name="_Hlk182220394"/>
      <w:r w:rsidRPr="002167F2">
        <w:t xml:space="preserve">Authorization of 12 months may be granted for adult members who have previously received a targeted synthetic drug (e.g., </w:t>
      </w:r>
      <w:proofErr w:type="spellStart"/>
      <w:r w:rsidRPr="002167F2">
        <w:t>Leqselvi</w:t>
      </w:r>
      <w:proofErr w:type="spellEnd"/>
      <w:r w:rsidRPr="002167F2">
        <w:t xml:space="preserve">, </w:t>
      </w:r>
      <w:proofErr w:type="spellStart"/>
      <w:r w:rsidRPr="002167F2">
        <w:t>Litfulo</w:t>
      </w:r>
      <w:proofErr w:type="spellEnd"/>
      <w:r w:rsidRPr="002167F2">
        <w:t>) indicated for treatment of severe alopecia areata</w:t>
      </w:r>
      <w:r w:rsidR="008276AC" w:rsidRPr="002167F2">
        <w:t xml:space="preserve"> in the past year</w:t>
      </w:r>
      <w:r w:rsidRPr="002167F2">
        <w:t>.</w:t>
      </w:r>
      <w:bookmarkEnd w:id="0"/>
    </w:p>
    <w:p w14:paraId="411427B3" w14:textId="15FA12A9" w:rsidR="00A07E40" w:rsidRDefault="00A07E40" w:rsidP="00A07E40">
      <w:pPr>
        <w:pStyle w:val="BodyText"/>
      </w:pPr>
      <w:r>
        <w:t>Authorization of 12 months may be granted for adult members for treatment of severe alopecia areata when both of the following criteria are met:</w:t>
      </w:r>
    </w:p>
    <w:p w14:paraId="3D43CF06" w14:textId="13145850" w:rsidR="00A07E40" w:rsidRDefault="00A07E40" w:rsidP="00A07E40">
      <w:pPr>
        <w:pStyle w:val="ListParagraph"/>
      </w:pPr>
      <w:r>
        <w:t xml:space="preserve">Member </w:t>
      </w:r>
      <w:r w:rsidRPr="002167F2">
        <w:t>has</w:t>
      </w:r>
      <w:r w:rsidR="00B13A1E" w:rsidRPr="002167F2">
        <w:t xml:space="preserve"> at least </w:t>
      </w:r>
      <w:r w:rsidRPr="002167F2">
        <w:t>50</w:t>
      </w:r>
      <w:r>
        <w:t>% scalp hair loss (e.g., Severity of Alopecia Tool [SALT] score of 50 or higher).</w:t>
      </w:r>
    </w:p>
    <w:p w14:paraId="316653EC" w14:textId="747733E9" w:rsidR="00B13A1E" w:rsidRDefault="00A07E40" w:rsidP="00B13A1E">
      <w:pPr>
        <w:pStyle w:val="ListParagraph"/>
      </w:pPr>
      <w:r>
        <w:t>Other forms of alopecia have been ruled out (e.g., androgenetic alopecia, trichotillomania, telogen effluvium, chemotherapy-induced hair loss, tinea capitis).</w:t>
      </w:r>
    </w:p>
    <w:p w14:paraId="3A643EC3" w14:textId="65D43FCD" w:rsidR="00A501AC" w:rsidRPr="00A07E40" w:rsidRDefault="00A501AC" w:rsidP="00A501AC">
      <w:pPr>
        <w:pStyle w:val="Heading2"/>
      </w:pPr>
      <w:r w:rsidRPr="00BD1CC1">
        <w:t>Continuation of Therapy</w:t>
      </w:r>
    </w:p>
    <w:p w14:paraId="2FAF5248" w14:textId="2308ACC3" w:rsidR="00A07E40" w:rsidRDefault="00A07E40" w:rsidP="00A07E40">
      <w:pPr>
        <w:pStyle w:val="Heading3"/>
      </w:pPr>
      <w:r>
        <w:t>Rheumatoid arthritis (RA)</w:t>
      </w:r>
      <w:r w:rsidRPr="00A07E40">
        <w:rPr>
          <w:vertAlign w:val="superscript"/>
        </w:rPr>
        <w:t>1</w:t>
      </w:r>
      <w:r w:rsidR="003F0E95">
        <w:rPr>
          <w:vertAlign w:val="superscript"/>
        </w:rPr>
        <w:t>,3</w:t>
      </w:r>
      <w:r w:rsidRPr="00A07E40">
        <w:rPr>
          <w:vertAlign w:val="superscript"/>
        </w:rPr>
        <w:t>,</w:t>
      </w:r>
      <w:r w:rsidR="003F0E95">
        <w:rPr>
          <w:vertAlign w:val="superscript"/>
        </w:rPr>
        <w:t>4</w:t>
      </w:r>
    </w:p>
    <w:p w14:paraId="73F4520B" w14:textId="77777777" w:rsidR="00A07E40" w:rsidRDefault="00A07E40" w:rsidP="00A07E40">
      <w:pPr>
        <w:pStyle w:val="BodyText"/>
      </w:pPr>
      <w:r>
        <w:t>Authorization of 12 months may be granted for all adult members (including new members) who are using the requested medication for moderately to severely active RA and who achieve or maintain a positive clinical response as evidenced by disease activity improvement of at least 20% from baseline in tender joint count, swollen joint count, pain, or disability.</w:t>
      </w:r>
    </w:p>
    <w:p w14:paraId="359CE3F2" w14:textId="500CA610" w:rsidR="00A07E40" w:rsidRDefault="00A07E40" w:rsidP="00A07E40">
      <w:pPr>
        <w:pStyle w:val="Heading3"/>
      </w:pPr>
      <w:r>
        <w:t>Alopecia areata</w:t>
      </w:r>
      <w:r w:rsidRPr="00A07E40">
        <w:rPr>
          <w:vertAlign w:val="superscript"/>
        </w:rPr>
        <w:t>1,</w:t>
      </w:r>
      <w:r w:rsidR="008E6026">
        <w:rPr>
          <w:vertAlign w:val="superscript"/>
        </w:rPr>
        <w:t>5</w:t>
      </w:r>
    </w:p>
    <w:p w14:paraId="498C4B16" w14:textId="5EE19DE5" w:rsidR="00A07E40" w:rsidRDefault="00A07E40" w:rsidP="00A07E40">
      <w:pPr>
        <w:pStyle w:val="BodyText"/>
      </w:pPr>
      <w:r>
        <w:t>Authorization of 12 months may be granted for all adult members (including new members) who are using the requested medication for severe alopecia areata and who achieve or maintain a positive clinical response as evidenced by an improvement in signs and symptoms of the condition from baseline (e.g., increased scalp hair coverage, 80% total scalp hair coverage [SALT score of 20 or less]).</w:t>
      </w:r>
    </w:p>
    <w:p w14:paraId="59412E08" w14:textId="104BA016" w:rsidR="007F1F41" w:rsidRPr="00B72825" w:rsidRDefault="007F1F41" w:rsidP="007F1F41">
      <w:pPr>
        <w:pStyle w:val="Heading2"/>
      </w:pPr>
      <w:r w:rsidRPr="00B72825">
        <w:t>Other</w:t>
      </w:r>
      <w:r w:rsidRPr="00B72825">
        <w:rPr>
          <w:vertAlign w:val="superscript"/>
        </w:rPr>
        <w:t>1,</w:t>
      </w:r>
      <w:r w:rsidR="008E6026">
        <w:rPr>
          <w:vertAlign w:val="superscript"/>
        </w:rPr>
        <w:t>2</w:t>
      </w:r>
    </w:p>
    <w:p w14:paraId="595A07C2" w14:textId="40493187" w:rsidR="00A07E40" w:rsidRDefault="00A07E40" w:rsidP="00A07E40">
      <w:pPr>
        <w:pStyle w:val="BodyText"/>
      </w:pPr>
      <w:r>
        <w:t xml:space="preserve">For all indications: Member has had a documented negative tuberculosis (TB) test (which can include a tuberculosis skin test [TST] or an interferon-release assay [IGRA]) </w:t>
      </w:r>
      <w:r w:rsidRPr="002167F2">
        <w:t xml:space="preserve">within </w:t>
      </w:r>
      <w:r w:rsidR="000352A7" w:rsidRPr="002167F2">
        <w:t>12</w:t>
      </w:r>
      <w:r w:rsidRPr="002167F2">
        <w:t xml:space="preserve"> months of initiating</w:t>
      </w:r>
      <w:r>
        <w:t xml:space="preserve"> therapy for persons who are naïve to biologic drugs or targeted synthetic drugs associated with an increased risk of TB.</w:t>
      </w:r>
    </w:p>
    <w:p w14:paraId="0DFC04A6" w14:textId="390FDB16" w:rsidR="00A07E40" w:rsidRDefault="00A07E40" w:rsidP="00A07E40">
      <w:pPr>
        <w:pStyle w:val="BodyText"/>
      </w:pPr>
      <w:r>
        <w:lastRenderedPageBreak/>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1C08A9F9" w14:textId="77777777" w:rsidR="00B3688F" w:rsidRDefault="00A07E40" w:rsidP="00A07E40">
      <w:pPr>
        <w:pStyle w:val="BodyText"/>
      </w:pPr>
      <w:r>
        <w:t>For all indications: Member cannot use the requested medication concomitantly with any other biologic drug, targeted synthetic drug, or potent immunosuppressant such as azathioprine or cyclosporine.</w:t>
      </w:r>
    </w:p>
    <w:p w14:paraId="3407B33B" w14:textId="5B8E6A73" w:rsidR="00420545" w:rsidRPr="00A07E40" w:rsidRDefault="00420545" w:rsidP="00B3688F">
      <w:pPr>
        <w:pStyle w:val="Heading2"/>
      </w:pPr>
      <w:r w:rsidRPr="00BD1CC1">
        <w:t>Dosage and Administration</w:t>
      </w:r>
    </w:p>
    <w:p w14:paraId="2E25A723" w14:textId="38DCC2D1" w:rsidR="00A07E40" w:rsidRPr="00A07E40" w:rsidRDefault="00A07E40" w:rsidP="00A07E40">
      <w:pPr>
        <w:pStyle w:val="BodyText"/>
      </w:pPr>
      <w:r w:rsidRPr="00A07E40">
        <w:t>Approvals may be subject to dosing limits in accordance with FDA-approved labeling, accepted compendia, and/or evidence-based practice guidelines.</w:t>
      </w:r>
    </w:p>
    <w:p w14:paraId="10DA4309" w14:textId="01969260" w:rsidR="00FF66BF" w:rsidRPr="008D1B34" w:rsidRDefault="00FF66BF" w:rsidP="00FF66BF">
      <w:pPr>
        <w:pStyle w:val="Heading2"/>
      </w:pPr>
      <w:r w:rsidRPr="008D1B34">
        <w:t>References</w:t>
      </w:r>
    </w:p>
    <w:p w14:paraId="64B60106" w14:textId="77777777" w:rsidR="00A07E40" w:rsidRDefault="00A07E40" w:rsidP="00A07E40">
      <w:pPr>
        <w:pStyle w:val="ReferenceOrdered"/>
      </w:pPr>
      <w:r>
        <w:t>Olumiant [package insert]. Indianapolis, IN: Lilly USA, LLC; June 2022.</w:t>
      </w:r>
    </w:p>
    <w:p w14:paraId="2DEA6F8E" w14:textId="22AFEA15" w:rsidR="00A07E40" w:rsidRDefault="00A07E40" w:rsidP="00A07E40">
      <w:pPr>
        <w:pStyle w:val="ReferenceOrdered"/>
      </w:pPr>
      <w:r>
        <w:t xml:space="preserve">Testing for TB Infection. Centers for Disease Control and Prevention. Retrieved on </w:t>
      </w:r>
      <w:r w:rsidR="00D95708">
        <w:t>November 4</w:t>
      </w:r>
      <w:r>
        <w:t xml:space="preserve">, </w:t>
      </w:r>
      <w:proofErr w:type="gramStart"/>
      <w:r>
        <w:t>2024</w:t>
      </w:r>
      <w:proofErr w:type="gramEnd"/>
      <w:r>
        <w:t xml:space="preserve"> from: </w:t>
      </w:r>
      <w:r w:rsidR="00D776F3" w:rsidRPr="0076217B">
        <w:t>https://www.cdc.gov/tb/testing/index.html</w:t>
      </w:r>
      <w:r w:rsidR="00D776F3">
        <w:t>.</w:t>
      </w:r>
    </w:p>
    <w:p w14:paraId="15C65A81" w14:textId="77777777" w:rsidR="00A07E40" w:rsidRDefault="00A07E40" w:rsidP="00A07E40">
      <w:pPr>
        <w:pStyle w:val="ReferenceOrdered"/>
      </w:pPr>
      <w:r>
        <w:t xml:space="preserve">Smolen JS, </w:t>
      </w:r>
      <w:proofErr w:type="spellStart"/>
      <w:r>
        <w:t>Landewé</w:t>
      </w:r>
      <w:proofErr w:type="spellEnd"/>
      <w:r>
        <w:t xml:space="preserve"> R, </w:t>
      </w:r>
      <w:proofErr w:type="spellStart"/>
      <w:r>
        <w:t>Bijlsma</w:t>
      </w:r>
      <w:proofErr w:type="spellEnd"/>
      <w:r>
        <w:t xml:space="preserve"> J, et al. EULAR recommendations for the management of rheumatoid arthritis with synthetic and biological disease-modifying antirheumatic drugs: 2019 update. Ann Rheum Dis. 2020;79:685-699.</w:t>
      </w:r>
    </w:p>
    <w:p w14:paraId="65C25149" w14:textId="77777777" w:rsidR="00A07E40" w:rsidRDefault="00A07E40" w:rsidP="00A07E40">
      <w:pPr>
        <w:pStyle w:val="ReferenceOrdered"/>
      </w:pPr>
      <w:r>
        <w:t xml:space="preserve">Fraenkel L, </w:t>
      </w:r>
      <w:proofErr w:type="spellStart"/>
      <w:r>
        <w:t>Bathon</w:t>
      </w:r>
      <w:proofErr w:type="spellEnd"/>
      <w:r>
        <w:t xml:space="preserve"> JM, England BR, et al. 2021 American College of Rheumatology guideline for the treatment of rheumatoid arthritis. </w:t>
      </w:r>
      <w:proofErr w:type="spellStart"/>
      <w:r>
        <w:t>Arthrit</w:t>
      </w:r>
      <w:proofErr w:type="spellEnd"/>
      <w:r>
        <w:t xml:space="preserve"> Care Res. 2021;0:1-16.</w:t>
      </w:r>
    </w:p>
    <w:p w14:paraId="6AB543A5" w14:textId="77777777" w:rsidR="00A07E40" w:rsidRDefault="00A07E40" w:rsidP="00A07E40">
      <w:pPr>
        <w:pStyle w:val="ReferenceOrdered"/>
      </w:pPr>
      <w:r>
        <w:t>King B, Ohyama M, Kwon O, et al. Two phase 3 trials of baricitinib for alopecia areata. NEJM. 2022;386(18):1687-1699.</w:t>
      </w:r>
    </w:p>
    <w:p w14:paraId="6BC31D1B" w14:textId="77777777" w:rsidR="00B57B2A" w:rsidRDefault="00A07E40" w:rsidP="00A07E40">
      <w:pPr>
        <w:pStyle w:val="ReferenceOrdered"/>
      </w:pPr>
      <w:r>
        <w:t>King B, Ohyama M, Kwon O, et al. Two phase 3 trials of baricitinib for alopecia areata. NEJM. 2022;386(18)(suppl):1-77.</w:t>
      </w:r>
    </w:p>
    <w:sectPr w:rsidR="00B57B2A"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95D37" w14:textId="77777777" w:rsidR="00E876A1" w:rsidRDefault="00E876A1">
      <w:r>
        <w:separator/>
      </w:r>
    </w:p>
  </w:endnote>
  <w:endnote w:type="continuationSeparator" w:id="0">
    <w:p w14:paraId="37D2C4EB" w14:textId="77777777" w:rsidR="00E876A1" w:rsidRDefault="00E876A1">
      <w:r>
        <w:continuationSeparator/>
      </w:r>
    </w:p>
  </w:endnote>
  <w:endnote w:type="continuationNotice" w:id="1">
    <w:p w14:paraId="4818E79C" w14:textId="77777777" w:rsidR="00E876A1" w:rsidRDefault="00E876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2B19A7B"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D6AE2" w:rsidRPr="00FD6AE2">
      <w:rPr>
        <w:rFonts w:cs="Arial"/>
        <w:noProof/>
        <w:sz w:val="16"/>
        <w:szCs w:val="16"/>
      </w:rPr>
      <w:t>Olumiant</w:t>
    </w:r>
    <w:r w:rsidR="00FD6AE2">
      <w:rPr>
        <w:rFonts w:cs="Arial"/>
        <w:noProof/>
        <w:snapToGrid w:val="0"/>
        <w:color w:val="000000"/>
        <w:sz w:val="16"/>
        <w:szCs w:val="16"/>
      </w:rPr>
      <w:t xml:space="preserve"> SGM 2597-A</w:t>
    </w:r>
    <w:r w:rsidR="00FD6AE2" w:rsidRPr="00FD6AE2">
      <w:rPr>
        <w:rFonts w:cs="Arial"/>
        <w:noProof/>
        <w:sz w:val="16"/>
        <w:szCs w:val="16"/>
      </w:rPr>
      <w:t xml:space="preserve"> </w:t>
    </w:r>
    <w:r w:rsidR="007B409D">
      <w:rPr>
        <w:rFonts w:cs="Arial"/>
        <w:noProof/>
        <w:sz w:val="16"/>
        <w:szCs w:val="16"/>
      </w:rPr>
      <w:t>P</w:t>
    </w:r>
    <w:r w:rsidR="00FD6AE2" w:rsidRPr="00FD6AE2">
      <w:rPr>
        <w:rFonts w:cs="Arial"/>
        <w:noProof/>
        <w:sz w:val="16"/>
        <w:szCs w:val="16"/>
      </w:rPr>
      <w:t>202</w:t>
    </w:r>
    <w:r w:rsidR="00435666">
      <w:rPr>
        <w:rFonts w:cs="Arial"/>
        <w:noProof/>
        <w:sz w:val="16"/>
        <w:szCs w:val="16"/>
      </w:rPr>
      <w:t>5</w:t>
    </w:r>
    <w:r w:rsidR="00FD6AE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435666">
      <w:rPr>
        <w:rFonts w:cs="Arial"/>
        <w:snapToGrid w:val="0"/>
        <w:color w:val="000000"/>
        <w:sz w:val="16"/>
      </w:rPr>
      <w:t>5</w:t>
    </w:r>
    <w:r w:rsidRPr="00EC47B6">
      <w:rPr>
        <w:rFonts w:cs="Arial"/>
        <w:snapToGrid w:val="0"/>
        <w:color w:val="000000"/>
        <w:sz w:val="16"/>
      </w:rPr>
      <w:t xml:space="preserve"> CVS Caremark. All rights reserved.</w:t>
    </w:r>
  </w:p>
  <w:p w14:paraId="61CF5924" w14:textId="7AF04895"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BF6ED08" w:rsidR="00F75C81" w:rsidRPr="00FD6AE2" w:rsidRDefault="00C36B72" w:rsidP="00FD6AE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EDF3EB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D6AE2" w:rsidRPr="00FD6AE2">
      <w:rPr>
        <w:rFonts w:cs="Arial"/>
        <w:noProof/>
        <w:sz w:val="16"/>
        <w:szCs w:val="16"/>
      </w:rPr>
      <w:t>Olumiant</w:t>
    </w:r>
    <w:r w:rsidR="00FD6AE2">
      <w:rPr>
        <w:rFonts w:cs="Arial"/>
        <w:noProof/>
        <w:snapToGrid w:val="0"/>
        <w:color w:val="000000"/>
        <w:sz w:val="16"/>
        <w:szCs w:val="16"/>
      </w:rPr>
      <w:t xml:space="preserve"> SGM 2597-A</w:t>
    </w:r>
    <w:r w:rsidR="00FD6AE2" w:rsidRPr="00FD6AE2">
      <w:rPr>
        <w:rFonts w:cs="Arial"/>
        <w:noProof/>
        <w:sz w:val="16"/>
        <w:szCs w:val="16"/>
      </w:rPr>
      <w:t xml:space="preserve"> </w:t>
    </w:r>
    <w:r w:rsidR="007B409D">
      <w:rPr>
        <w:rFonts w:cs="Arial"/>
        <w:noProof/>
        <w:sz w:val="16"/>
        <w:szCs w:val="16"/>
      </w:rPr>
      <w:t>P</w:t>
    </w:r>
    <w:r w:rsidR="00FD6AE2" w:rsidRPr="00FD6AE2">
      <w:rPr>
        <w:rFonts w:cs="Arial"/>
        <w:noProof/>
        <w:sz w:val="16"/>
        <w:szCs w:val="16"/>
      </w:rPr>
      <w:t>202</w:t>
    </w:r>
    <w:r w:rsidR="00435666">
      <w:rPr>
        <w:rFonts w:cs="Arial"/>
        <w:noProof/>
        <w:sz w:val="16"/>
        <w:szCs w:val="16"/>
      </w:rPr>
      <w:t>5</w:t>
    </w:r>
    <w:r w:rsidR="00FD6AE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435666">
      <w:rPr>
        <w:rFonts w:cs="Arial"/>
        <w:snapToGrid w:val="0"/>
        <w:color w:val="000000"/>
        <w:sz w:val="16"/>
      </w:rPr>
      <w:t>5</w:t>
    </w:r>
    <w:r w:rsidRPr="00EC47B6">
      <w:rPr>
        <w:rFonts w:cs="Arial"/>
        <w:snapToGrid w:val="0"/>
        <w:color w:val="000000"/>
        <w:sz w:val="16"/>
      </w:rPr>
      <w:t xml:space="preserve"> CVS Caremark. All rights reserved.</w:t>
    </w:r>
  </w:p>
  <w:p w14:paraId="39BFE579" w14:textId="4083F52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956583D" w:rsidR="00ED04EC" w:rsidRPr="00FD6AE2" w:rsidRDefault="00F50D98" w:rsidP="00FD6AE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BB4F2" w14:textId="77777777" w:rsidR="00E876A1" w:rsidRDefault="00E876A1">
      <w:r>
        <w:separator/>
      </w:r>
    </w:p>
  </w:footnote>
  <w:footnote w:type="continuationSeparator" w:id="0">
    <w:p w14:paraId="6D330DDA" w14:textId="77777777" w:rsidR="00E876A1" w:rsidRDefault="00E876A1">
      <w:r>
        <w:continuationSeparator/>
      </w:r>
    </w:p>
  </w:footnote>
  <w:footnote w:type="continuationNotice" w:id="1">
    <w:p w14:paraId="5E6DE0B8" w14:textId="77777777" w:rsidR="00E876A1" w:rsidRDefault="00E876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236F1C26" w:rsidR="00ED04EC" w:rsidRPr="004C7F1D" w:rsidRDefault="00A07E40" w:rsidP="00ED04EC">
          <w:pPr>
            <w:pStyle w:val="Header"/>
            <w:rPr>
              <w:rFonts w:ascii="Arial" w:hAnsi="Arial" w:cs="Arial"/>
              <w:sz w:val="16"/>
              <w:szCs w:val="16"/>
            </w:rPr>
          </w:pPr>
          <w:r>
            <w:rPr>
              <w:rFonts w:ascii="Arial" w:hAnsi="Arial" w:cs="Arial"/>
              <w:sz w:val="16"/>
              <w:szCs w:val="16"/>
            </w:rPr>
            <w:t>2597-A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75F19C4"/>
    <w:multiLevelType w:val="hybridMultilevel"/>
    <w:tmpl w:val="72C689C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C21B61"/>
    <w:multiLevelType w:val="hybridMultilevel"/>
    <w:tmpl w:val="674E8FEC"/>
    <w:lvl w:ilvl="0" w:tplc="228E0406">
      <w:start w:val="1"/>
      <w:numFmt w:val="bullet"/>
      <w:lvlText w:val=""/>
      <w:lvlJc w:val="left"/>
      <w:pPr>
        <w:ind w:left="1080" w:hanging="360"/>
      </w:pPr>
      <w:rPr>
        <w:rFonts w:ascii="Symbol" w:hAnsi="Symbol"/>
      </w:rPr>
    </w:lvl>
    <w:lvl w:ilvl="1" w:tplc="E6169CD4">
      <w:start w:val="1"/>
      <w:numFmt w:val="bullet"/>
      <w:lvlText w:val=""/>
      <w:lvlJc w:val="left"/>
      <w:pPr>
        <w:ind w:left="1440" w:hanging="360"/>
      </w:pPr>
      <w:rPr>
        <w:rFonts w:ascii="Symbol" w:hAnsi="Symbol"/>
      </w:rPr>
    </w:lvl>
    <w:lvl w:ilvl="2" w:tplc="DAE8B0F0">
      <w:start w:val="1"/>
      <w:numFmt w:val="bullet"/>
      <w:lvlText w:val=""/>
      <w:lvlJc w:val="left"/>
      <w:pPr>
        <w:ind w:left="1080" w:hanging="360"/>
      </w:pPr>
      <w:rPr>
        <w:rFonts w:ascii="Symbol" w:hAnsi="Symbol"/>
      </w:rPr>
    </w:lvl>
    <w:lvl w:ilvl="3" w:tplc="5E44B80A">
      <w:start w:val="1"/>
      <w:numFmt w:val="bullet"/>
      <w:lvlText w:val=""/>
      <w:lvlJc w:val="left"/>
      <w:pPr>
        <w:ind w:left="1080" w:hanging="360"/>
      </w:pPr>
      <w:rPr>
        <w:rFonts w:ascii="Symbol" w:hAnsi="Symbol"/>
      </w:rPr>
    </w:lvl>
    <w:lvl w:ilvl="4" w:tplc="DD4C45AA">
      <w:start w:val="1"/>
      <w:numFmt w:val="bullet"/>
      <w:lvlText w:val=""/>
      <w:lvlJc w:val="left"/>
      <w:pPr>
        <w:ind w:left="1080" w:hanging="360"/>
      </w:pPr>
      <w:rPr>
        <w:rFonts w:ascii="Symbol" w:hAnsi="Symbol"/>
      </w:rPr>
    </w:lvl>
    <w:lvl w:ilvl="5" w:tplc="154AF818">
      <w:start w:val="1"/>
      <w:numFmt w:val="bullet"/>
      <w:lvlText w:val=""/>
      <w:lvlJc w:val="left"/>
      <w:pPr>
        <w:ind w:left="1080" w:hanging="360"/>
      </w:pPr>
      <w:rPr>
        <w:rFonts w:ascii="Symbol" w:hAnsi="Symbol"/>
      </w:rPr>
    </w:lvl>
    <w:lvl w:ilvl="6" w:tplc="5E08E4C8">
      <w:start w:val="1"/>
      <w:numFmt w:val="bullet"/>
      <w:lvlText w:val=""/>
      <w:lvlJc w:val="left"/>
      <w:pPr>
        <w:ind w:left="1080" w:hanging="360"/>
      </w:pPr>
      <w:rPr>
        <w:rFonts w:ascii="Symbol" w:hAnsi="Symbol"/>
      </w:rPr>
    </w:lvl>
    <w:lvl w:ilvl="7" w:tplc="739C8D74">
      <w:start w:val="1"/>
      <w:numFmt w:val="bullet"/>
      <w:lvlText w:val=""/>
      <w:lvlJc w:val="left"/>
      <w:pPr>
        <w:ind w:left="1080" w:hanging="360"/>
      </w:pPr>
      <w:rPr>
        <w:rFonts w:ascii="Symbol" w:hAnsi="Symbol"/>
      </w:rPr>
    </w:lvl>
    <w:lvl w:ilvl="8" w:tplc="3DA2C690">
      <w:start w:val="1"/>
      <w:numFmt w:val="bullet"/>
      <w:lvlText w:val=""/>
      <w:lvlJc w:val="left"/>
      <w:pPr>
        <w:ind w:left="1080" w:hanging="360"/>
      </w:pPr>
      <w:rPr>
        <w:rFonts w:ascii="Symbol" w:hAnsi="Symbol"/>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7"/>
  </w:num>
  <w:num w:numId="18" w16cid:durableId="299724409">
    <w:abstractNumId w:val="21"/>
  </w:num>
  <w:num w:numId="19" w16cid:durableId="214585573">
    <w:abstractNumId w:val="13"/>
  </w:num>
  <w:num w:numId="20" w16cid:durableId="1289816170">
    <w:abstractNumId w:val="14"/>
  </w:num>
  <w:num w:numId="21" w16cid:durableId="1066490929">
    <w:abstractNumId w:val="29"/>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1955558203">
    <w:abstractNumId w:val="26"/>
  </w:num>
  <w:num w:numId="29" w16cid:durableId="72164041">
    <w:abstractNumId w:val="28"/>
  </w:num>
  <w:num w:numId="30" w16cid:durableId="138270635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2A7"/>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1A3"/>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0AF"/>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DC1"/>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12D"/>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67F2"/>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6F7D"/>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6D6B"/>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B91"/>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9CA"/>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3957"/>
    <w:rsid w:val="00374540"/>
    <w:rsid w:val="003753D0"/>
    <w:rsid w:val="0037553A"/>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2D"/>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72E"/>
    <w:rsid w:val="003E28D8"/>
    <w:rsid w:val="003E3201"/>
    <w:rsid w:val="003E33A0"/>
    <w:rsid w:val="003E3F3B"/>
    <w:rsid w:val="003E4C87"/>
    <w:rsid w:val="003E54DE"/>
    <w:rsid w:val="003E57BF"/>
    <w:rsid w:val="003E6FC2"/>
    <w:rsid w:val="003E7191"/>
    <w:rsid w:val="003E7944"/>
    <w:rsid w:val="003F057E"/>
    <w:rsid w:val="003F0E95"/>
    <w:rsid w:val="003F1304"/>
    <w:rsid w:val="003F21EE"/>
    <w:rsid w:val="003F2C67"/>
    <w:rsid w:val="003F5824"/>
    <w:rsid w:val="003F61E0"/>
    <w:rsid w:val="003F641B"/>
    <w:rsid w:val="003F6B36"/>
    <w:rsid w:val="003F75BB"/>
    <w:rsid w:val="003F7A17"/>
    <w:rsid w:val="00401820"/>
    <w:rsid w:val="0040214B"/>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666"/>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6D09"/>
    <w:rsid w:val="004474C1"/>
    <w:rsid w:val="0044763A"/>
    <w:rsid w:val="00447E12"/>
    <w:rsid w:val="004507D8"/>
    <w:rsid w:val="00451431"/>
    <w:rsid w:val="004516EC"/>
    <w:rsid w:val="00452B20"/>
    <w:rsid w:val="00453D7B"/>
    <w:rsid w:val="004548ED"/>
    <w:rsid w:val="00454A2A"/>
    <w:rsid w:val="00454A31"/>
    <w:rsid w:val="00455C55"/>
    <w:rsid w:val="00455CA3"/>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7C2"/>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2D3"/>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6EE"/>
    <w:rsid w:val="004C7CDB"/>
    <w:rsid w:val="004C7E69"/>
    <w:rsid w:val="004C7F1D"/>
    <w:rsid w:val="004D0231"/>
    <w:rsid w:val="004D066D"/>
    <w:rsid w:val="004D1409"/>
    <w:rsid w:val="004D14FE"/>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45F"/>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0E14"/>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5F3F"/>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4BE"/>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61"/>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56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4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CA6"/>
    <w:rsid w:val="00637D18"/>
    <w:rsid w:val="0064175A"/>
    <w:rsid w:val="00642734"/>
    <w:rsid w:val="00642971"/>
    <w:rsid w:val="00642BEF"/>
    <w:rsid w:val="006434FA"/>
    <w:rsid w:val="00643E65"/>
    <w:rsid w:val="00643E90"/>
    <w:rsid w:val="006447C5"/>
    <w:rsid w:val="0064565D"/>
    <w:rsid w:val="00645B20"/>
    <w:rsid w:val="00645D4F"/>
    <w:rsid w:val="006474B4"/>
    <w:rsid w:val="00647646"/>
    <w:rsid w:val="0065036F"/>
    <w:rsid w:val="00650ADD"/>
    <w:rsid w:val="00651CAA"/>
    <w:rsid w:val="00652357"/>
    <w:rsid w:val="006525F5"/>
    <w:rsid w:val="00652D56"/>
    <w:rsid w:val="00653B00"/>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8D0"/>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2E86"/>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09D"/>
    <w:rsid w:val="007B41A6"/>
    <w:rsid w:val="007B4652"/>
    <w:rsid w:val="007B4FD7"/>
    <w:rsid w:val="007B5F56"/>
    <w:rsid w:val="007B7B09"/>
    <w:rsid w:val="007B7C01"/>
    <w:rsid w:val="007C1B6C"/>
    <w:rsid w:val="007C29E1"/>
    <w:rsid w:val="007C2B7F"/>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1F41"/>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5361"/>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276A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2F0"/>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026"/>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BD1"/>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BCD"/>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86EE3"/>
    <w:rsid w:val="009911F3"/>
    <w:rsid w:val="00991319"/>
    <w:rsid w:val="0099311D"/>
    <w:rsid w:val="00993552"/>
    <w:rsid w:val="00993CD7"/>
    <w:rsid w:val="00994865"/>
    <w:rsid w:val="00994987"/>
    <w:rsid w:val="00995A6D"/>
    <w:rsid w:val="00995DAD"/>
    <w:rsid w:val="00995E2A"/>
    <w:rsid w:val="00995F4D"/>
    <w:rsid w:val="00995FF5"/>
    <w:rsid w:val="00996726"/>
    <w:rsid w:val="00996EF4"/>
    <w:rsid w:val="009973BE"/>
    <w:rsid w:val="00997849"/>
    <w:rsid w:val="009A0FE4"/>
    <w:rsid w:val="009A1480"/>
    <w:rsid w:val="009A35FA"/>
    <w:rsid w:val="009A3D32"/>
    <w:rsid w:val="009A3DE5"/>
    <w:rsid w:val="009A4BD3"/>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8F1"/>
    <w:rsid w:val="00A07A81"/>
    <w:rsid w:val="00A07E40"/>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29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FD8"/>
    <w:rsid w:val="00A655B9"/>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04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9BE"/>
    <w:rsid w:val="00AC1ACC"/>
    <w:rsid w:val="00AC2252"/>
    <w:rsid w:val="00AC2831"/>
    <w:rsid w:val="00AC2C91"/>
    <w:rsid w:val="00AC2FF1"/>
    <w:rsid w:val="00AC3092"/>
    <w:rsid w:val="00AC319E"/>
    <w:rsid w:val="00AC3729"/>
    <w:rsid w:val="00AC3ACD"/>
    <w:rsid w:val="00AC4517"/>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5ACF"/>
    <w:rsid w:val="00B06462"/>
    <w:rsid w:val="00B06E83"/>
    <w:rsid w:val="00B07922"/>
    <w:rsid w:val="00B10E8F"/>
    <w:rsid w:val="00B1104E"/>
    <w:rsid w:val="00B113E6"/>
    <w:rsid w:val="00B12088"/>
    <w:rsid w:val="00B128A7"/>
    <w:rsid w:val="00B137E7"/>
    <w:rsid w:val="00B13A1E"/>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688F"/>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B2A"/>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37A"/>
    <w:rsid w:val="00B976D7"/>
    <w:rsid w:val="00BA02AD"/>
    <w:rsid w:val="00BA06AE"/>
    <w:rsid w:val="00BA11F3"/>
    <w:rsid w:val="00BA185E"/>
    <w:rsid w:val="00BA2050"/>
    <w:rsid w:val="00BA20D0"/>
    <w:rsid w:val="00BA27A1"/>
    <w:rsid w:val="00BA2EEB"/>
    <w:rsid w:val="00BA2EFA"/>
    <w:rsid w:val="00BA2F74"/>
    <w:rsid w:val="00BA4F54"/>
    <w:rsid w:val="00BA5E53"/>
    <w:rsid w:val="00BA6879"/>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3C3"/>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4E6"/>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5CF4"/>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1811"/>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0C34"/>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62C"/>
    <w:rsid w:val="00D75C30"/>
    <w:rsid w:val="00D76337"/>
    <w:rsid w:val="00D76468"/>
    <w:rsid w:val="00D776F3"/>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4F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708"/>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0B83"/>
    <w:rsid w:val="00E31870"/>
    <w:rsid w:val="00E31E60"/>
    <w:rsid w:val="00E31E68"/>
    <w:rsid w:val="00E3262A"/>
    <w:rsid w:val="00E327E1"/>
    <w:rsid w:val="00E32E6A"/>
    <w:rsid w:val="00E34077"/>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6A1"/>
    <w:rsid w:val="00E87749"/>
    <w:rsid w:val="00E87B42"/>
    <w:rsid w:val="00E87C7C"/>
    <w:rsid w:val="00E91876"/>
    <w:rsid w:val="00E91944"/>
    <w:rsid w:val="00E91C81"/>
    <w:rsid w:val="00E93208"/>
    <w:rsid w:val="00E93E05"/>
    <w:rsid w:val="00E93F6F"/>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011"/>
    <w:rsid w:val="00F56059"/>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DEB"/>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6AE2"/>
    <w:rsid w:val="00FD75BC"/>
    <w:rsid w:val="00FD7AB8"/>
    <w:rsid w:val="00FE01AE"/>
    <w:rsid w:val="00FE057F"/>
    <w:rsid w:val="00FE06ED"/>
    <w:rsid w:val="00FE0C63"/>
    <w:rsid w:val="00FE1064"/>
    <w:rsid w:val="00FE2763"/>
    <w:rsid w:val="00FE2AD4"/>
    <w:rsid w:val="00FE2E74"/>
    <w:rsid w:val="00FE3153"/>
    <w:rsid w:val="00FE3327"/>
    <w:rsid w:val="00FE357C"/>
    <w:rsid w:val="00FE3FB8"/>
    <w:rsid w:val="00FE41B8"/>
    <w:rsid w:val="00FE4729"/>
    <w:rsid w:val="00FE4ABC"/>
    <w:rsid w:val="00FE4D3E"/>
    <w:rsid w:val="00FE4F0E"/>
    <w:rsid w:val="00FE5406"/>
    <w:rsid w:val="00FE602C"/>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375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A33ADA02-8837-45D7-8DD8-FBF1662EFC8F}"/>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Olumiant 2597-A SGM 2024a</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Olumiant SGM 2597-A</dc:title>
  <dc:subject>Olumiant SGM 2597-A</dc:subject>
  <dc:creator>CVS Caremark</dc:creator>
  <cp:keywords/>
  <cp:lastModifiedBy>Holden, Jaime C</cp:lastModifiedBy>
  <cp:revision>4</cp:revision>
  <cp:lastPrinted>2018-01-09T11:01:00Z</cp:lastPrinted>
  <dcterms:created xsi:type="dcterms:W3CDTF">2025-03-07T21:54:00Z</dcterms:created>
  <dcterms:modified xsi:type="dcterms:W3CDTF">2025-03-24T14:22:00Z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1582900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